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38" w:rsidRPr="00DA2D5E" w:rsidRDefault="00AF6038" w:rsidP="00AF6038">
      <w:pPr>
        <w:pBdr>
          <w:top w:val="single" w:sz="4" w:space="1" w:color="000000"/>
        </w:pBdr>
        <w:jc w:val="right"/>
        <w:rPr>
          <w:rFonts w:ascii="Times New Roman" w:eastAsia="Times New Roman" w:hAnsi="Times New Roman" w:cs="Times New Roman"/>
          <w:b/>
          <w:u w:val="single"/>
        </w:rPr>
      </w:pPr>
    </w:p>
    <w:p w:rsidR="00EC119D" w:rsidRPr="00DA2D5E" w:rsidRDefault="0037048E" w:rsidP="00EC119D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/>
          <w:bCs/>
        </w:rPr>
      </w:pPr>
      <w:r w:rsidRPr="00DA2D5E">
        <w:rPr>
          <w:rFonts w:ascii="Times New Roman" w:hAnsi="Times New Roman" w:cs="Times New Roman"/>
          <w:b/>
          <w:bCs/>
        </w:rPr>
        <w:t>ORDENANZA Nº 101</w:t>
      </w:r>
      <w:r w:rsidR="001D039E" w:rsidRPr="00DA2D5E">
        <w:rPr>
          <w:rFonts w:ascii="Times New Roman" w:hAnsi="Times New Roman" w:cs="Times New Roman"/>
          <w:b/>
          <w:bCs/>
        </w:rPr>
        <w:t>-</w:t>
      </w:r>
      <w:r w:rsidR="00EC119D" w:rsidRPr="00DA2D5E">
        <w:rPr>
          <w:rFonts w:ascii="Times New Roman" w:hAnsi="Times New Roman" w:cs="Times New Roman"/>
          <w:b/>
          <w:bCs/>
        </w:rPr>
        <w:t>HCDPF-2022</w:t>
      </w:r>
    </w:p>
    <w:p w:rsidR="001D039E" w:rsidRPr="00DA2D5E" w:rsidRDefault="00EC119D" w:rsidP="0037048E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 w:cs="Times New Roman"/>
          <w:bCs/>
        </w:rPr>
      </w:pPr>
      <w:r w:rsidRPr="00DA2D5E">
        <w:rPr>
          <w:rFonts w:ascii="Times New Roman" w:hAnsi="Times New Roman" w:cs="Times New Roman"/>
          <w:bCs/>
        </w:rPr>
        <w:t>P</w:t>
      </w:r>
      <w:r w:rsidR="0037048E" w:rsidRPr="00DA2D5E">
        <w:rPr>
          <w:rFonts w:ascii="Times New Roman" w:hAnsi="Times New Roman" w:cs="Times New Roman"/>
          <w:bCs/>
        </w:rPr>
        <w:t>otrero de los Funes  31 de agosto</w:t>
      </w:r>
      <w:r w:rsidR="00A00479" w:rsidRPr="00DA2D5E">
        <w:rPr>
          <w:rFonts w:ascii="Times New Roman" w:hAnsi="Times New Roman" w:cs="Times New Roman"/>
          <w:bCs/>
        </w:rPr>
        <w:t xml:space="preserve"> </w:t>
      </w:r>
      <w:r w:rsidRPr="00DA2D5E">
        <w:rPr>
          <w:rFonts w:ascii="Times New Roman" w:hAnsi="Times New Roman" w:cs="Times New Roman"/>
          <w:bCs/>
        </w:rPr>
        <w:t>2022</w:t>
      </w:r>
      <w:r w:rsidR="001D039E" w:rsidRPr="00DA2D5E">
        <w:rPr>
          <w:rFonts w:ascii="Times New Roman" w:hAnsi="Times New Roman" w:cs="Times New Roman"/>
          <w:bCs/>
        </w:rPr>
        <w:t>.</w:t>
      </w:r>
    </w:p>
    <w:p w:rsidR="0037048E" w:rsidRPr="00DA2D5E" w:rsidRDefault="0037048E" w:rsidP="0037048E">
      <w:pPr>
        <w:autoSpaceDE w:val="0"/>
        <w:autoSpaceDN w:val="0"/>
        <w:adjustRightInd w:val="0"/>
        <w:spacing w:after="120" w:line="24" w:lineRule="atLeast"/>
        <w:jc w:val="center"/>
        <w:rPr>
          <w:rFonts w:ascii="Times New Roman" w:hAnsi="Times New Roman" w:cs="Times New Roman"/>
          <w:b/>
          <w:bCs/>
        </w:rPr>
      </w:pPr>
      <w:r w:rsidRPr="00DA2D5E">
        <w:rPr>
          <w:rFonts w:ascii="Times New Roman" w:hAnsi="Times New Roman" w:cs="Times New Roman"/>
          <w:b/>
          <w:bCs/>
        </w:rPr>
        <w:t xml:space="preserve"> </w:t>
      </w:r>
    </w:p>
    <w:p w:rsidR="0037048E" w:rsidRPr="00DA2D5E" w:rsidRDefault="0037048E" w:rsidP="0037048E">
      <w:pPr>
        <w:autoSpaceDE w:val="0"/>
        <w:autoSpaceDN w:val="0"/>
        <w:adjustRightInd w:val="0"/>
        <w:spacing w:after="120" w:line="24" w:lineRule="atLeast"/>
        <w:jc w:val="center"/>
        <w:rPr>
          <w:rFonts w:ascii="Times New Roman" w:hAnsi="Times New Roman" w:cs="Times New Roman"/>
          <w:b/>
          <w:bCs/>
        </w:rPr>
      </w:pPr>
    </w:p>
    <w:p w:rsidR="0037048E" w:rsidRPr="00DA2D5E" w:rsidRDefault="0037048E" w:rsidP="0037048E">
      <w:pPr>
        <w:autoSpaceDE w:val="0"/>
        <w:autoSpaceDN w:val="0"/>
        <w:adjustRightInd w:val="0"/>
        <w:spacing w:after="120" w:line="24" w:lineRule="atLeast"/>
        <w:jc w:val="center"/>
        <w:rPr>
          <w:rFonts w:ascii="Times New Roman" w:hAnsi="Times New Roman" w:cs="Times New Roman"/>
          <w:b/>
          <w:bCs/>
        </w:rPr>
      </w:pPr>
      <w:r w:rsidRPr="00DA2D5E">
        <w:rPr>
          <w:rFonts w:ascii="Times New Roman" w:hAnsi="Times New Roman" w:cs="Times New Roman"/>
          <w:b/>
          <w:bCs/>
        </w:rPr>
        <w:t>REALIZACION DE OBRAS PUBLICAS DENTRO DE LOS SITIOS COMPRENDIDOS EN EL SISTEMA DE AREAS NATURALES PROTEGIDAS POR LA LEY N  IX-0309-2004 (5421)</w:t>
      </w:r>
    </w:p>
    <w:p w:rsidR="0037048E" w:rsidRPr="00DA2D5E" w:rsidRDefault="0037048E" w:rsidP="0037048E">
      <w:pPr>
        <w:autoSpaceDE w:val="0"/>
        <w:autoSpaceDN w:val="0"/>
        <w:adjustRightInd w:val="0"/>
        <w:spacing w:after="120" w:line="24" w:lineRule="atLeast"/>
        <w:rPr>
          <w:rFonts w:ascii="Times New Roman" w:hAnsi="Times New Roman" w:cs="Times New Roman"/>
          <w:b/>
          <w:bCs/>
        </w:rPr>
      </w:pPr>
    </w:p>
    <w:p w:rsidR="0037048E" w:rsidRPr="00DA2D5E" w:rsidRDefault="0037048E" w:rsidP="0037048E">
      <w:pPr>
        <w:autoSpaceDE w:val="0"/>
        <w:autoSpaceDN w:val="0"/>
        <w:adjustRightInd w:val="0"/>
        <w:spacing w:after="120" w:line="24" w:lineRule="atLeast"/>
        <w:rPr>
          <w:rFonts w:ascii="Times New Roman" w:hAnsi="Times New Roman" w:cs="Times New Roman"/>
          <w:b/>
          <w:bCs/>
          <w:u w:val="single"/>
        </w:rPr>
      </w:pPr>
      <w:r w:rsidRPr="00DA2D5E">
        <w:rPr>
          <w:rFonts w:ascii="Times New Roman" w:hAnsi="Times New Roman" w:cs="Times New Roman"/>
          <w:b/>
          <w:bCs/>
          <w:u w:val="single"/>
        </w:rPr>
        <w:t>VISTO:</w:t>
      </w:r>
    </w:p>
    <w:p w:rsidR="0037048E" w:rsidRPr="00DA2D5E" w:rsidRDefault="0037048E" w:rsidP="0037048E">
      <w:pPr>
        <w:autoSpaceDE w:val="0"/>
        <w:autoSpaceDN w:val="0"/>
        <w:adjustRightInd w:val="0"/>
        <w:spacing w:after="120" w:line="24" w:lineRule="atLeast"/>
        <w:rPr>
          <w:rFonts w:ascii="Times New Roman" w:hAnsi="Times New Roman" w:cs="Times New Roman"/>
          <w:b/>
          <w:bCs/>
        </w:rPr>
      </w:pP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Que en la referida ley en su artículo primero se crea un sistema de Áreas Naturales Protegidas de la Provincia de San Luis.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 xml:space="preserve">Que en el artículo 3 de la misma ley inciso q) de tal ley establece: 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q) Embalses y Diques: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Los embalses y diques son espejos de agua de importancia natural y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turística que se incorporan al paisaje y que tienen utilidad para la regulación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del caudal de ríos y arroyos, como contenedores para la provisión de agua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dulce y para riego y al mismo tiempo para la realización de actividades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turísticas, como la pesca deportiva y los deportes acuáticos. Además, son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refugio de numerosa variedad de aves que están relacionadas íntimamente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con estos tipos de ambientes.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Las razones expuestas son motivo suficiente para proteger estos ecosistemas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artificiales e integrarlos a la Red, a esos efectos se deberá coordinar con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organismos públicos que tengan injerencia técnica en los mismos a fin de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que el Plan de Manejo a elaborar comprenda integralmente el uso de los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espejos de agua de la Provincia y un perilago de extensión acorde a las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características de cada uno de ellos: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1. Dique Cruz de Piedra.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 xml:space="preserve">2. Dique La Florida. 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3. Dique Potrero de los Funes.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4. Dique Antonio E. Agüero.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5. Dique Paso de las Carretas.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6. Dique La Huertita.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lastRenderedPageBreak/>
        <w:t>7. Dique Luján.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8. Embalse San Felipe.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9. Embalse Villa General Roca.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10. Dique Nogolí.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11. Dique San Francisco.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>12. Dique sobre el Río Quinto en Saladillo.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jc w:val="both"/>
        <w:rPr>
          <w:rFonts w:ascii="Times New Roman" w:hAnsi="Times New Roman" w:cs="Times New Roman"/>
          <w:color w:val="000000"/>
          <w:lang w:eastAsia="es-AR"/>
        </w:rPr>
      </w:pPr>
    </w:p>
    <w:p w:rsidR="0037048E" w:rsidRPr="00DA2D5E" w:rsidRDefault="0037048E" w:rsidP="0037048E">
      <w:pPr>
        <w:shd w:val="clear" w:color="auto" w:fill="FFFFFF"/>
        <w:spacing w:after="120" w:line="24" w:lineRule="atLeast"/>
        <w:rPr>
          <w:rFonts w:ascii="Times New Roman" w:hAnsi="Times New Roman" w:cs="Times New Roman"/>
          <w:b/>
          <w:color w:val="000000"/>
          <w:u w:val="single"/>
          <w:lang w:eastAsia="es-AR"/>
        </w:rPr>
      </w:pPr>
      <w:r w:rsidRPr="00DA2D5E">
        <w:rPr>
          <w:rFonts w:ascii="Times New Roman" w:hAnsi="Times New Roman" w:cs="Times New Roman"/>
          <w:b/>
          <w:color w:val="000000"/>
          <w:u w:val="single"/>
          <w:lang w:eastAsia="es-AR"/>
        </w:rPr>
        <w:t>CONSIDERANDO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ind w:firstLine="708"/>
        <w:rPr>
          <w:rFonts w:ascii="Times New Roman" w:hAnsi="Times New Roman" w:cs="Times New Roman"/>
          <w:b/>
          <w:color w:val="000000"/>
          <w:u w:val="single"/>
          <w:lang w:eastAsia="es-AR"/>
        </w:rPr>
      </w:pPr>
    </w:p>
    <w:p w:rsidR="0037048E" w:rsidRPr="00DA2D5E" w:rsidRDefault="0037048E" w:rsidP="0037048E">
      <w:pPr>
        <w:shd w:val="clear" w:color="auto" w:fill="FFFFFF"/>
        <w:spacing w:after="120" w:line="24" w:lineRule="atLeast"/>
        <w:jc w:val="both"/>
        <w:rPr>
          <w:rFonts w:ascii="Times New Roman" w:hAnsi="Times New Roman" w:cs="Times New Roman"/>
          <w:color w:val="000000"/>
          <w:lang w:eastAsia="es-AR"/>
        </w:rPr>
      </w:pPr>
    </w:p>
    <w:p w:rsidR="0037048E" w:rsidRPr="00DA2D5E" w:rsidRDefault="0037048E" w:rsidP="0037048E">
      <w:pPr>
        <w:shd w:val="clear" w:color="auto" w:fill="FFFFFF"/>
        <w:spacing w:after="120" w:line="24" w:lineRule="atLeast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ab/>
        <w:t>Que en este mismo inciso establece que “Las razones expuestas son motivo suficiente para proteger estos ecosistemas artificiales e integrarlos a la Red, a esos efectos se deberá coordinar con organismos públicos que tengan injerencia técnica en los mismos a fin de que el Plan de Manejo a elaborar comprenda integralmente el uso de los espejos de agua de la Provincia y un perilago de extensión acorde a las características de cada uno de ellos”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jc w:val="both"/>
        <w:rPr>
          <w:rFonts w:ascii="Times New Roman" w:hAnsi="Times New Roman" w:cs="Times New Roman"/>
          <w:color w:val="000000"/>
          <w:lang w:eastAsia="es-AR"/>
        </w:rPr>
      </w:pPr>
    </w:p>
    <w:p w:rsidR="0037048E" w:rsidRPr="00DA2D5E" w:rsidRDefault="0037048E" w:rsidP="0037048E">
      <w:pPr>
        <w:shd w:val="clear" w:color="auto" w:fill="FFFFFF"/>
        <w:spacing w:after="120" w:line="24" w:lineRule="atLeast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ab/>
        <w:t>Que es el Concejo Deliberante el ámbito natural donde se encuentra representada la voluntad de los vecinos y es este Concejo, conjuntamente con el Poder Ejecutivo Municipal, quien tiene a su cargo velar por el patrimonio público y establecer excepciones cuando la utilidad pública resulte en un beneficio mayor.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jc w:val="both"/>
        <w:rPr>
          <w:rFonts w:ascii="Times New Roman" w:hAnsi="Times New Roman" w:cs="Times New Roman"/>
          <w:color w:val="000000"/>
          <w:lang w:eastAsia="es-AR"/>
        </w:rPr>
      </w:pPr>
      <w:r w:rsidRPr="00DA2D5E">
        <w:rPr>
          <w:rFonts w:ascii="Times New Roman" w:hAnsi="Times New Roman" w:cs="Times New Roman"/>
          <w:color w:val="000000"/>
          <w:lang w:eastAsia="es-AR"/>
        </w:rPr>
        <w:tab/>
      </w:r>
    </w:p>
    <w:p w:rsidR="0037048E" w:rsidRPr="00DA2D5E" w:rsidRDefault="0037048E" w:rsidP="0037048E">
      <w:pPr>
        <w:pStyle w:val="NormalWeb"/>
        <w:shd w:val="clear" w:color="auto" w:fill="FFFFFF"/>
        <w:spacing w:before="0" w:beforeAutospacing="0" w:after="120" w:afterAutospacing="0" w:line="24" w:lineRule="atLeast"/>
        <w:jc w:val="both"/>
        <w:rPr>
          <w:color w:val="000000"/>
          <w:sz w:val="22"/>
          <w:szCs w:val="22"/>
          <w:lang w:eastAsia="es-AR"/>
        </w:rPr>
      </w:pPr>
    </w:p>
    <w:p w:rsidR="0037048E" w:rsidRPr="00DA2D5E" w:rsidRDefault="0037048E" w:rsidP="0037048E">
      <w:pPr>
        <w:shd w:val="clear" w:color="auto" w:fill="FFFFFF"/>
        <w:spacing w:after="120" w:line="24" w:lineRule="atLeast"/>
        <w:jc w:val="center"/>
        <w:rPr>
          <w:rFonts w:ascii="Times New Roman" w:hAnsi="Times New Roman" w:cs="Times New Roman"/>
          <w:b/>
          <w:bCs/>
          <w:color w:val="000000"/>
          <w:lang w:eastAsia="es-AR"/>
        </w:rPr>
      </w:pPr>
      <w:r w:rsidRPr="00DA2D5E">
        <w:rPr>
          <w:rFonts w:ascii="Times New Roman" w:hAnsi="Times New Roman" w:cs="Times New Roman"/>
          <w:b/>
          <w:bCs/>
          <w:color w:val="000000"/>
          <w:lang w:eastAsia="es-AR"/>
        </w:rPr>
        <w:t xml:space="preserve">EL HONORABLE CONCEJO DELIBERANTE DE 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jc w:val="center"/>
        <w:rPr>
          <w:rFonts w:ascii="Times New Roman" w:hAnsi="Times New Roman" w:cs="Times New Roman"/>
          <w:b/>
          <w:bCs/>
          <w:color w:val="000000"/>
          <w:lang w:eastAsia="es-AR"/>
        </w:rPr>
      </w:pPr>
      <w:r w:rsidRPr="00DA2D5E">
        <w:rPr>
          <w:rFonts w:ascii="Times New Roman" w:hAnsi="Times New Roman" w:cs="Times New Roman"/>
          <w:b/>
          <w:bCs/>
          <w:color w:val="000000"/>
          <w:lang w:eastAsia="es-AR"/>
        </w:rPr>
        <w:t xml:space="preserve">LA MUNICIPALIDAD DE POTRERO DE LOS FUNES SANCIONA 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jc w:val="center"/>
        <w:rPr>
          <w:rFonts w:ascii="Times New Roman" w:hAnsi="Times New Roman" w:cs="Times New Roman"/>
          <w:b/>
          <w:bCs/>
          <w:color w:val="000000"/>
          <w:lang w:eastAsia="es-AR"/>
        </w:rPr>
      </w:pPr>
      <w:r w:rsidRPr="00DA2D5E">
        <w:rPr>
          <w:rFonts w:ascii="Times New Roman" w:hAnsi="Times New Roman" w:cs="Times New Roman"/>
          <w:b/>
          <w:bCs/>
          <w:color w:val="000000"/>
          <w:lang w:eastAsia="es-AR"/>
        </w:rPr>
        <w:t>CON FUERZA DE ORDENANZA:</w:t>
      </w:r>
    </w:p>
    <w:p w:rsidR="0037048E" w:rsidRPr="00DA2D5E" w:rsidRDefault="0037048E" w:rsidP="0037048E">
      <w:pPr>
        <w:shd w:val="clear" w:color="auto" w:fill="FFFFFF"/>
        <w:spacing w:after="120" w:line="24" w:lineRule="atLeast"/>
        <w:jc w:val="center"/>
        <w:rPr>
          <w:rFonts w:ascii="Times New Roman" w:hAnsi="Times New Roman" w:cs="Times New Roman"/>
          <w:b/>
          <w:bCs/>
          <w:color w:val="000000"/>
          <w:lang w:eastAsia="es-AR"/>
        </w:rPr>
      </w:pPr>
    </w:p>
    <w:p w:rsidR="0037048E" w:rsidRPr="00DA2D5E" w:rsidRDefault="0037048E" w:rsidP="0037048E">
      <w:pPr>
        <w:rPr>
          <w:rFonts w:ascii="Times New Roman" w:hAnsi="Times New Roman" w:cs="Times New Roman"/>
        </w:rPr>
      </w:pPr>
      <w:r w:rsidRPr="00DA2D5E">
        <w:rPr>
          <w:rFonts w:ascii="Times New Roman" w:hAnsi="Times New Roman" w:cs="Times New Roman"/>
          <w:b/>
          <w:bCs/>
          <w:color w:val="000000"/>
          <w:lang w:eastAsia="es-AR"/>
        </w:rPr>
        <w:t>ARTICULO 1º</w:t>
      </w:r>
      <w:r w:rsidRPr="00DA2D5E">
        <w:rPr>
          <w:rFonts w:ascii="Times New Roman" w:hAnsi="Times New Roman" w:cs="Times New Roman"/>
          <w:bCs/>
          <w:color w:val="000000"/>
          <w:lang w:eastAsia="es-AR"/>
        </w:rPr>
        <w:t xml:space="preserve">: Se establece que, para la realización de cualquier Obra Pública, en cualquier terreno público o privado, dentro de los sitios protegidos por la ley </w:t>
      </w:r>
      <w:r w:rsidRPr="00DA2D5E">
        <w:rPr>
          <w:rFonts w:ascii="Times New Roman" w:hAnsi="Times New Roman" w:cs="Times New Roman"/>
          <w:b/>
          <w:bCs/>
        </w:rPr>
        <w:t>IX-0309-2004 (5421)</w:t>
      </w:r>
      <w:r w:rsidRPr="00DA2D5E">
        <w:rPr>
          <w:rFonts w:ascii="Times New Roman" w:hAnsi="Times New Roman" w:cs="Times New Roman"/>
        </w:rPr>
        <w:t xml:space="preserve"> se deberá llevar adelante, en forma previa a la realización de la obra, el siguiente procedimiento: </w:t>
      </w:r>
    </w:p>
    <w:p w:rsidR="0037048E" w:rsidRPr="00DA2D5E" w:rsidRDefault="0037048E" w:rsidP="0037048E">
      <w:pPr>
        <w:rPr>
          <w:rFonts w:ascii="Times New Roman" w:hAnsi="Times New Roman" w:cs="Times New Roman"/>
        </w:rPr>
      </w:pPr>
    </w:p>
    <w:p w:rsidR="0037048E" w:rsidRPr="00DA2D5E" w:rsidRDefault="0037048E" w:rsidP="0037048E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A2D5E">
        <w:rPr>
          <w:rFonts w:ascii="Times New Roman" w:hAnsi="Times New Roman" w:cs="Times New Roman"/>
        </w:rPr>
        <w:t>El promotor de la obra deberá presentar en el Municipio y en el Concejo Deliberante el proyecto a realizar.</w:t>
      </w:r>
    </w:p>
    <w:p w:rsidR="0037048E" w:rsidRPr="00DA2D5E" w:rsidRDefault="0037048E" w:rsidP="0037048E">
      <w:pPr>
        <w:pStyle w:val="Prrafodelista"/>
        <w:rPr>
          <w:rFonts w:ascii="Times New Roman" w:hAnsi="Times New Roman" w:cs="Times New Roman"/>
        </w:rPr>
      </w:pPr>
    </w:p>
    <w:p w:rsidR="0037048E" w:rsidRPr="00DA2D5E" w:rsidRDefault="0037048E" w:rsidP="0037048E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A2D5E">
        <w:rPr>
          <w:rFonts w:ascii="Times New Roman" w:hAnsi="Times New Roman" w:cs="Times New Roman"/>
        </w:rPr>
        <w:t>En un plazo de 20 días hábiles el Ejecutivo deberá convocar a una audiencia pública a fin de detallar los beneficios de la obra a realizar y escuchar las objeciones que pudieren plantear los vecinos.</w:t>
      </w:r>
    </w:p>
    <w:p w:rsidR="0037048E" w:rsidRPr="00DA2D5E" w:rsidRDefault="0037048E" w:rsidP="0037048E">
      <w:pPr>
        <w:rPr>
          <w:rFonts w:ascii="Times New Roman" w:hAnsi="Times New Roman" w:cs="Times New Roman"/>
        </w:rPr>
      </w:pPr>
    </w:p>
    <w:p w:rsidR="0037048E" w:rsidRPr="00DA2D5E" w:rsidRDefault="0037048E" w:rsidP="0037048E">
      <w:pPr>
        <w:pStyle w:val="Prrafode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DA2D5E">
        <w:rPr>
          <w:rFonts w:ascii="Times New Roman" w:hAnsi="Times New Roman" w:cs="Times New Roman"/>
        </w:rPr>
        <w:lastRenderedPageBreak/>
        <w:t>En un plazo de 15 días hábiles posteriores a dicha Audiencia Pública, el Concejo Deliberante deberá dictar mediante Resolución una recomendación, no vinculante, sobre la realización del proyecto presentado.</w:t>
      </w:r>
    </w:p>
    <w:p w:rsidR="0037048E" w:rsidRPr="00DA2D5E" w:rsidRDefault="0037048E" w:rsidP="0037048E">
      <w:pPr>
        <w:pStyle w:val="Prrafodelista"/>
        <w:rPr>
          <w:rFonts w:ascii="Times New Roman" w:hAnsi="Times New Roman" w:cs="Times New Roman"/>
        </w:rPr>
      </w:pPr>
    </w:p>
    <w:p w:rsidR="0037048E" w:rsidRPr="00DA2D5E" w:rsidRDefault="0037048E" w:rsidP="0037048E">
      <w:pPr>
        <w:rPr>
          <w:rFonts w:ascii="Times New Roman" w:hAnsi="Times New Roman" w:cs="Times New Roman"/>
          <w:bCs/>
          <w:color w:val="000000"/>
          <w:lang w:eastAsia="es-AR"/>
        </w:rPr>
      </w:pPr>
      <w:r w:rsidRPr="00DA2D5E">
        <w:rPr>
          <w:rFonts w:ascii="Times New Roman" w:hAnsi="Times New Roman" w:cs="Times New Roman"/>
          <w:b/>
          <w:bCs/>
          <w:color w:val="000000"/>
          <w:lang w:eastAsia="es-AR"/>
        </w:rPr>
        <w:t>ARTICULO 2º</w:t>
      </w:r>
      <w:r w:rsidRPr="00DA2D5E">
        <w:rPr>
          <w:rFonts w:ascii="Times New Roman" w:hAnsi="Times New Roman" w:cs="Times New Roman"/>
          <w:bCs/>
          <w:color w:val="000000"/>
          <w:lang w:eastAsia="es-AR"/>
        </w:rPr>
        <w:t>: Esta ordenanza entrará en vigencia desde el momento de su sanción.</w:t>
      </w:r>
    </w:p>
    <w:p w:rsidR="0037048E" w:rsidRPr="00DA2D5E" w:rsidRDefault="0037048E" w:rsidP="0037048E">
      <w:pPr>
        <w:rPr>
          <w:rFonts w:ascii="Times New Roman" w:hAnsi="Times New Roman" w:cs="Times New Roman"/>
          <w:bCs/>
          <w:color w:val="000000"/>
          <w:lang w:eastAsia="es-AR"/>
        </w:rPr>
      </w:pPr>
    </w:p>
    <w:p w:rsidR="0037048E" w:rsidRPr="00DA2D5E" w:rsidRDefault="0037048E" w:rsidP="0037048E">
      <w:pPr>
        <w:rPr>
          <w:rFonts w:ascii="Times New Roman" w:hAnsi="Times New Roman" w:cs="Times New Roman"/>
        </w:rPr>
      </w:pPr>
      <w:r w:rsidRPr="00DA2D5E">
        <w:rPr>
          <w:rFonts w:ascii="Times New Roman" w:hAnsi="Times New Roman" w:cs="Times New Roman"/>
          <w:b/>
          <w:bCs/>
          <w:color w:val="000000"/>
          <w:lang w:eastAsia="es-AR"/>
        </w:rPr>
        <w:t>ARTICULO 3º</w:t>
      </w:r>
      <w:r w:rsidRPr="00DA2D5E">
        <w:rPr>
          <w:rFonts w:ascii="Times New Roman" w:hAnsi="Times New Roman" w:cs="Times New Roman"/>
          <w:bCs/>
          <w:color w:val="000000"/>
          <w:lang w:eastAsia="es-AR"/>
        </w:rPr>
        <w:t>:Comuníquese, publíquese, dese copia al Registro Oficial y archívese.</w:t>
      </w:r>
    </w:p>
    <w:p w:rsidR="0037048E" w:rsidRPr="006F12AC" w:rsidRDefault="0037048E" w:rsidP="0037048E">
      <w:pPr>
        <w:rPr>
          <w:rFonts w:cstheme="minorHAnsi"/>
          <w:bCs/>
          <w:sz w:val="24"/>
          <w:szCs w:val="24"/>
        </w:rPr>
      </w:pPr>
    </w:p>
    <w:p w:rsidR="00906F20" w:rsidRPr="001D039E" w:rsidRDefault="00906F20" w:rsidP="006B1996">
      <w:pPr>
        <w:rPr>
          <w:rFonts w:ascii="Times New Roman" w:hAnsi="Times New Roman" w:cs="Times New Roman"/>
        </w:rPr>
      </w:pPr>
    </w:p>
    <w:sectPr w:rsidR="00906F20" w:rsidRPr="001D039E" w:rsidSect="0037048E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C13" w:rsidRDefault="003D3C13" w:rsidP="00572B35">
      <w:pPr>
        <w:spacing w:after="0" w:line="240" w:lineRule="auto"/>
      </w:pPr>
      <w:r>
        <w:separator/>
      </w:r>
    </w:p>
  </w:endnote>
  <w:endnote w:type="continuationSeparator" w:id="1">
    <w:p w:rsidR="003D3C13" w:rsidRDefault="003D3C13" w:rsidP="005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572B35">
    <w:pPr>
      <w:pStyle w:val="Piedepgina"/>
      <w:pBdr>
        <w:bottom w:val="single" w:sz="12" w:space="1" w:color="auto"/>
      </w:pBdr>
      <w:jc w:val="center"/>
      <w:rPr>
        <w:rFonts w:ascii="Times New Roman" w:hAnsi="Times New Roman" w:cs="Times New Roman"/>
      </w:rPr>
    </w:pPr>
  </w:p>
  <w:p w:rsidR="007B6382" w:rsidRPr="00572B35" w:rsidRDefault="007B6382" w:rsidP="00572B35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Honorable Concejo Deliberante de la Ciudad de Potrero de los Funes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C13" w:rsidRDefault="003D3C13" w:rsidP="00572B35">
      <w:pPr>
        <w:spacing w:after="0" w:line="240" w:lineRule="auto"/>
      </w:pPr>
      <w:r>
        <w:separator/>
      </w:r>
    </w:p>
  </w:footnote>
  <w:footnote w:type="continuationSeparator" w:id="1">
    <w:p w:rsidR="003D3C13" w:rsidRDefault="003D3C13" w:rsidP="0057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B35" w:rsidRDefault="00572B35" w:rsidP="007B6382">
    <w:pPr>
      <w:pStyle w:val="Encabezado"/>
      <w:jc w:val="center"/>
    </w:pPr>
    <w:r w:rsidRPr="00572B35">
      <w:rPr>
        <w:noProof/>
      </w:rPr>
      <w:drawing>
        <wp:inline distT="0" distB="0" distL="0" distR="0">
          <wp:extent cx="1783285" cy="892934"/>
          <wp:effectExtent l="19050" t="0" r="74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7759424_687029088428045_2163713006561656832_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3030" b="24738"/>
                  <a:stretch/>
                </pic:blipFill>
                <pic:spPr bwMode="auto">
                  <a:xfrm>
                    <a:off x="0" y="0"/>
                    <a:ext cx="1786663" cy="894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B6382" w:rsidRPr="00EC689A" w:rsidRDefault="00EC689A" w:rsidP="007B6382">
    <w:pPr>
      <w:pStyle w:val="Encabezado"/>
      <w:jc w:val="center"/>
      <w:rPr>
        <w:b/>
        <w:u w:val="single"/>
      </w:rPr>
    </w:pPr>
    <w:r w:rsidRPr="00EC689A">
      <w:rPr>
        <w:b/>
      </w:rPr>
      <w:t>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6E35"/>
    <w:multiLevelType w:val="hybridMultilevel"/>
    <w:tmpl w:val="8E00064E"/>
    <w:lvl w:ilvl="0" w:tplc="609C9BEA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85B54"/>
    <w:multiLevelType w:val="hybridMultilevel"/>
    <w:tmpl w:val="36A83A32"/>
    <w:lvl w:ilvl="0" w:tplc="81AE6E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B79FB"/>
    <w:multiLevelType w:val="hybridMultilevel"/>
    <w:tmpl w:val="F9C0D168"/>
    <w:lvl w:ilvl="0" w:tplc="A6A469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53345"/>
    <w:multiLevelType w:val="hybridMultilevel"/>
    <w:tmpl w:val="1592C192"/>
    <w:lvl w:ilvl="0" w:tplc="2C0A0011">
      <w:start w:val="1"/>
      <w:numFmt w:val="decimal"/>
      <w:lvlText w:val="%1)"/>
      <w:lvlJc w:val="left"/>
      <w:pPr>
        <w:ind w:left="2490" w:hanging="360"/>
      </w:pPr>
    </w:lvl>
    <w:lvl w:ilvl="1" w:tplc="2C0A0019" w:tentative="1">
      <w:start w:val="1"/>
      <w:numFmt w:val="lowerLetter"/>
      <w:lvlText w:val="%2."/>
      <w:lvlJc w:val="left"/>
      <w:pPr>
        <w:ind w:left="3210" w:hanging="360"/>
      </w:pPr>
    </w:lvl>
    <w:lvl w:ilvl="2" w:tplc="2C0A001B" w:tentative="1">
      <w:start w:val="1"/>
      <w:numFmt w:val="lowerRoman"/>
      <w:lvlText w:val="%3."/>
      <w:lvlJc w:val="right"/>
      <w:pPr>
        <w:ind w:left="3930" w:hanging="180"/>
      </w:pPr>
    </w:lvl>
    <w:lvl w:ilvl="3" w:tplc="2C0A000F" w:tentative="1">
      <w:start w:val="1"/>
      <w:numFmt w:val="decimal"/>
      <w:lvlText w:val="%4."/>
      <w:lvlJc w:val="left"/>
      <w:pPr>
        <w:ind w:left="4650" w:hanging="360"/>
      </w:pPr>
    </w:lvl>
    <w:lvl w:ilvl="4" w:tplc="2C0A0019" w:tentative="1">
      <w:start w:val="1"/>
      <w:numFmt w:val="lowerLetter"/>
      <w:lvlText w:val="%5."/>
      <w:lvlJc w:val="left"/>
      <w:pPr>
        <w:ind w:left="5370" w:hanging="360"/>
      </w:pPr>
    </w:lvl>
    <w:lvl w:ilvl="5" w:tplc="2C0A001B" w:tentative="1">
      <w:start w:val="1"/>
      <w:numFmt w:val="lowerRoman"/>
      <w:lvlText w:val="%6."/>
      <w:lvlJc w:val="right"/>
      <w:pPr>
        <w:ind w:left="6090" w:hanging="180"/>
      </w:pPr>
    </w:lvl>
    <w:lvl w:ilvl="6" w:tplc="2C0A000F" w:tentative="1">
      <w:start w:val="1"/>
      <w:numFmt w:val="decimal"/>
      <w:lvlText w:val="%7."/>
      <w:lvlJc w:val="left"/>
      <w:pPr>
        <w:ind w:left="6810" w:hanging="360"/>
      </w:pPr>
    </w:lvl>
    <w:lvl w:ilvl="7" w:tplc="2C0A0019" w:tentative="1">
      <w:start w:val="1"/>
      <w:numFmt w:val="lowerLetter"/>
      <w:lvlText w:val="%8."/>
      <w:lvlJc w:val="left"/>
      <w:pPr>
        <w:ind w:left="7530" w:hanging="360"/>
      </w:pPr>
    </w:lvl>
    <w:lvl w:ilvl="8" w:tplc="2C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7F3F61E9"/>
    <w:multiLevelType w:val="hybridMultilevel"/>
    <w:tmpl w:val="90720F12"/>
    <w:lvl w:ilvl="0" w:tplc="DAC68A8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72B35"/>
    <w:rsid w:val="00004192"/>
    <w:rsid w:val="0001505B"/>
    <w:rsid w:val="000A2193"/>
    <w:rsid w:val="001C6042"/>
    <w:rsid w:val="001D039E"/>
    <w:rsid w:val="001D6C12"/>
    <w:rsid w:val="001D7459"/>
    <w:rsid w:val="00276F9D"/>
    <w:rsid w:val="0028265F"/>
    <w:rsid w:val="00282CEA"/>
    <w:rsid w:val="00293475"/>
    <w:rsid w:val="002C0643"/>
    <w:rsid w:val="00317BB6"/>
    <w:rsid w:val="00324820"/>
    <w:rsid w:val="0037048E"/>
    <w:rsid w:val="00372FA3"/>
    <w:rsid w:val="003C335E"/>
    <w:rsid w:val="003C5CBF"/>
    <w:rsid w:val="003D3C13"/>
    <w:rsid w:val="004142A3"/>
    <w:rsid w:val="0046790D"/>
    <w:rsid w:val="00483B0B"/>
    <w:rsid w:val="004E3CD9"/>
    <w:rsid w:val="005033DC"/>
    <w:rsid w:val="00511A58"/>
    <w:rsid w:val="00572B35"/>
    <w:rsid w:val="00593D28"/>
    <w:rsid w:val="005B14F3"/>
    <w:rsid w:val="005E7581"/>
    <w:rsid w:val="005F590E"/>
    <w:rsid w:val="00610AEC"/>
    <w:rsid w:val="00613B87"/>
    <w:rsid w:val="00635EB9"/>
    <w:rsid w:val="00666E9E"/>
    <w:rsid w:val="006A0FC3"/>
    <w:rsid w:val="006B1996"/>
    <w:rsid w:val="006C3AA0"/>
    <w:rsid w:val="00737023"/>
    <w:rsid w:val="0075295F"/>
    <w:rsid w:val="00776E52"/>
    <w:rsid w:val="00793063"/>
    <w:rsid w:val="007A46D8"/>
    <w:rsid w:val="007B3E17"/>
    <w:rsid w:val="007B6382"/>
    <w:rsid w:val="007F0212"/>
    <w:rsid w:val="00803679"/>
    <w:rsid w:val="00815DFA"/>
    <w:rsid w:val="008442F3"/>
    <w:rsid w:val="008C7855"/>
    <w:rsid w:val="00906F20"/>
    <w:rsid w:val="0092112A"/>
    <w:rsid w:val="009228AC"/>
    <w:rsid w:val="009259E4"/>
    <w:rsid w:val="009A33F2"/>
    <w:rsid w:val="00A00479"/>
    <w:rsid w:val="00A07781"/>
    <w:rsid w:val="00A41658"/>
    <w:rsid w:val="00A51E55"/>
    <w:rsid w:val="00AA36C2"/>
    <w:rsid w:val="00AB3816"/>
    <w:rsid w:val="00AB62CE"/>
    <w:rsid w:val="00AB70A9"/>
    <w:rsid w:val="00AF343E"/>
    <w:rsid w:val="00AF6038"/>
    <w:rsid w:val="00B40D5C"/>
    <w:rsid w:val="00B467A1"/>
    <w:rsid w:val="00BB5CAB"/>
    <w:rsid w:val="00BD1099"/>
    <w:rsid w:val="00BF765B"/>
    <w:rsid w:val="00C46443"/>
    <w:rsid w:val="00C849AF"/>
    <w:rsid w:val="00CB2496"/>
    <w:rsid w:val="00D5513D"/>
    <w:rsid w:val="00D76EBD"/>
    <w:rsid w:val="00D82C8A"/>
    <w:rsid w:val="00DA2D5E"/>
    <w:rsid w:val="00DA3D0C"/>
    <w:rsid w:val="00DD014E"/>
    <w:rsid w:val="00E36F73"/>
    <w:rsid w:val="00E56FEE"/>
    <w:rsid w:val="00E75610"/>
    <w:rsid w:val="00E86B3E"/>
    <w:rsid w:val="00EC119D"/>
    <w:rsid w:val="00EC354D"/>
    <w:rsid w:val="00EC53DB"/>
    <w:rsid w:val="00EC689A"/>
    <w:rsid w:val="00F168CA"/>
    <w:rsid w:val="00F33AB7"/>
    <w:rsid w:val="00F85635"/>
    <w:rsid w:val="00F93167"/>
    <w:rsid w:val="00FD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35"/>
  </w:style>
  <w:style w:type="paragraph" w:styleId="Ttulo1">
    <w:name w:val="heading 1"/>
    <w:basedOn w:val="Normal"/>
    <w:link w:val="Ttulo1Car"/>
    <w:uiPriority w:val="1"/>
    <w:qFormat/>
    <w:rsid w:val="003C335E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B35"/>
  </w:style>
  <w:style w:type="paragraph" w:styleId="Piedepgina">
    <w:name w:val="footer"/>
    <w:basedOn w:val="Normal"/>
    <w:link w:val="PiedepginaCar"/>
    <w:uiPriority w:val="99"/>
    <w:unhideWhenUsed/>
    <w:rsid w:val="00572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B35"/>
  </w:style>
  <w:style w:type="paragraph" w:styleId="Textodeglobo">
    <w:name w:val="Balloon Text"/>
    <w:basedOn w:val="Normal"/>
    <w:link w:val="TextodegloboCar"/>
    <w:uiPriority w:val="99"/>
    <w:semiHidden/>
    <w:unhideWhenUsed/>
    <w:rsid w:val="0057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B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0D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3C335E"/>
    <w:rPr>
      <w:rFonts w:ascii="Arial" w:eastAsia="Arial" w:hAnsi="Arial" w:cs="Arial"/>
      <w:b/>
      <w:bCs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3C335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335E"/>
    <w:rPr>
      <w:rFonts w:ascii="Arial MT" w:eastAsia="Arial MT" w:hAnsi="Arial MT" w:cs="Arial MT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A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907F-66C5-4458-AB46-B4E0B115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2022-01-10T15:24:00Z</cp:lastPrinted>
  <dcterms:created xsi:type="dcterms:W3CDTF">2022-06-15T14:38:00Z</dcterms:created>
  <dcterms:modified xsi:type="dcterms:W3CDTF">2022-08-31T14:08:00Z</dcterms:modified>
</cp:coreProperties>
</file>